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cs="楷体"/>
          <w:sz w:val="30"/>
          <w:szCs w:val="30"/>
        </w:rPr>
      </w:pPr>
      <w:bookmarkStart w:id="0" w:name="_GoBack"/>
      <w:bookmarkEnd w:id="0"/>
      <w:r>
        <w:rPr>
          <w:rFonts w:hint="eastAsia" w:ascii="楷体" w:hAnsi="楷体" w:eastAsia="楷体" w:cs="楷体"/>
          <w:sz w:val="30"/>
          <w:szCs w:val="30"/>
        </w:rPr>
        <w:t>附件：</w:t>
      </w:r>
    </w:p>
    <w:p>
      <w:pPr>
        <w:spacing w:afterLines="50"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十堰市科技计划第</w:t>
      </w:r>
      <w:r>
        <w:rPr>
          <w:rFonts w:hint="eastAsia" w:ascii="方正小标宋简体" w:hAnsi="方正小标宋简体" w:eastAsia="方正小标宋简体" w:cs="方正小标宋简体"/>
          <w:sz w:val="36"/>
          <w:szCs w:val="36"/>
          <w:lang w:eastAsia="zh-CN"/>
        </w:rPr>
        <w:t>四批</w:t>
      </w:r>
      <w:r>
        <w:rPr>
          <w:rFonts w:hint="eastAsia" w:ascii="方正小标宋简体" w:hAnsi="方正小标宋简体" w:eastAsia="方正小标宋简体" w:cs="方正小标宋简体"/>
          <w:sz w:val="36"/>
          <w:szCs w:val="36"/>
        </w:rPr>
        <w:t>引导性</w:t>
      </w:r>
      <w:r>
        <w:rPr>
          <w:rFonts w:hint="eastAsia" w:ascii="方正小标宋简体" w:hAnsi="方正小标宋简体" w:eastAsia="方正小标宋简体" w:cs="方正小标宋简体"/>
          <w:sz w:val="36"/>
          <w:szCs w:val="36"/>
          <w:lang w:eastAsia="zh-CN"/>
        </w:rPr>
        <w:t>科研</w:t>
      </w:r>
      <w:r>
        <w:rPr>
          <w:rFonts w:hint="eastAsia" w:ascii="方正小标宋简体" w:hAnsi="方正小标宋简体" w:eastAsia="方正小标宋简体" w:cs="方正小标宋简体"/>
          <w:sz w:val="36"/>
          <w:szCs w:val="36"/>
        </w:rPr>
        <w:t>项目验收结果</w:t>
      </w:r>
      <w:r>
        <w:rPr>
          <w:rFonts w:hint="eastAsia" w:ascii="方正小标宋简体" w:hAnsi="方正小标宋简体" w:eastAsia="方正小标宋简体" w:cs="方正小标宋简体"/>
          <w:sz w:val="36"/>
          <w:szCs w:val="36"/>
          <w:lang w:eastAsia="zh-CN"/>
        </w:rPr>
        <w:t>公示</w:t>
      </w:r>
      <w:r>
        <w:rPr>
          <w:rFonts w:hint="eastAsia" w:ascii="方正小标宋简体" w:hAnsi="方正小标宋简体" w:eastAsia="方正小标宋简体" w:cs="方正小标宋简体"/>
          <w:sz w:val="36"/>
          <w:szCs w:val="36"/>
        </w:rPr>
        <w:t>名单</w:t>
      </w:r>
    </w:p>
    <w:tbl>
      <w:tblPr>
        <w:tblStyle w:val="6"/>
        <w:tblW w:w="122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1365"/>
        <w:gridCol w:w="3285"/>
        <w:gridCol w:w="2865"/>
        <w:gridCol w:w="2400"/>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954" w:type="dxa"/>
            <w:noWrap w:val="0"/>
            <w:vAlign w:val="top"/>
          </w:tcPr>
          <w:p>
            <w:pPr>
              <w:jc w:val="center"/>
              <w:rPr>
                <w:rFonts w:hint="eastAsia" w:ascii="楷体" w:hAnsi="楷体" w:eastAsia="楷体" w:cs="楷体"/>
                <w:sz w:val="28"/>
                <w:szCs w:val="28"/>
                <w:vertAlign w:val="baseline"/>
                <w:lang w:val="en-US" w:eastAsia="zh-CN"/>
              </w:rPr>
            </w:pPr>
            <w:r>
              <w:rPr>
                <w:rFonts w:hint="eastAsia" w:ascii="楷体" w:hAnsi="楷体" w:eastAsia="楷体" w:cs="楷体"/>
                <w:sz w:val="28"/>
                <w:szCs w:val="28"/>
                <w:vertAlign w:val="baseline"/>
                <w:lang w:val="en-US" w:eastAsia="zh-CN"/>
              </w:rPr>
              <w:t>序号</w:t>
            </w:r>
          </w:p>
        </w:tc>
        <w:tc>
          <w:tcPr>
            <w:tcW w:w="1365" w:type="dxa"/>
            <w:noWrap w:val="0"/>
            <w:vAlign w:val="top"/>
          </w:tcPr>
          <w:p>
            <w:pPr>
              <w:jc w:val="center"/>
              <w:rPr>
                <w:rFonts w:hint="eastAsia" w:ascii="楷体" w:hAnsi="楷体" w:eastAsia="楷体" w:cs="楷体"/>
                <w:kern w:val="2"/>
                <w:sz w:val="28"/>
                <w:szCs w:val="28"/>
                <w:vertAlign w:val="baseline"/>
                <w:lang w:val="en-US" w:eastAsia="zh-CN" w:bidi="ar-SA"/>
              </w:rPr>
            </w:pPr>
            <w:r>
              <w:rPr>
                <w:rFonts w:hint="eastAsia" w:ascii="楷体" w:hAnsi="楷体" w:eastAsia="楷体" w:cs="楷体"/>
                <w:sz w:val="28"/>
                <w:szCs w:val="28"/>
                <w:vertAlign w:val="baseline"/>
                <w:lang w:val="en-US" w:eastAsia="zh-CN"/>
              </w:rPr>
              <w:t>项目编号</w:t>
            </w:r>
          </w:p>
        </w:tc>
        <w:tc>
          <w:tcPr>
            <w:tcW w:w="3285" w:type="dxa"/>
            <w:noWrap w:val="0"/>
            <w:vAlign w:val="top"/>
          </w:tcPr>
          <w:p>
            <w:pPr>
              <w:jc w:val="center"/>
              <w:rPr>
                <w:rFonts w:hint="eastAsia" w:ascii="楷体" w:hAnsi="楷体" w:eastAsia="楷体" w:cs="楷体"/>
                <w:sz w:val="28"/>
                <w:szCs w:val="28"/>
                <w:vertAlign w:val="baseline"/>
                <w:lang w:val="en-US" w:eastAsia="zh-CN"/>
              </w:rPr>
            </w:pPr>
            <w:r>
              <w:rPr>
                <w:rFonts w:hint="eastAsia" w:ascii="楷体" w:hAnsi="楷体" w:eastAsia="楷体" w:cs="楷体"/>
                <w:sz w:val="28"/>
                <w:szCs w:val="28"/>
                <w:vertAlign w:val="baseline"/>
                <w:lang w:val="en-US" w:eastAsia="zh-CN"/>
              </w:rPr>
              <w:t>项目名称</w:t>
            </w:r>
          </w:p>
        </w:tc>
        <w:tc>
          <w:tcPr>
            <w:tcW w:w="2865" w:type="dxa"/>
            <w:noWrap w:val="0"/>
            <w:vAlign w:val="top"/>
          </w:tcPr>
          <w:p>
            <w:pPr>
              <w:jc w:val="center"/>
              <w:rPr>
                <w:rFonts w:hint="eastAsia" w:ascii="楷体" w:hAnsi="楷体" w:eastAsia="楷体" w:cs="楷体"/>
                <w:sz w:val="28"/>
                <w:szCs w:val="28"/>
                <w:vertAlign w:val="baseline"/>
                <w:lang w:val="en-US" w:eastAsia="zh-CN"/>
              </w:rPr>
            </w:pPr>
            <w:r>
              <w:rPr>
                <w:rFonts w:hint="eastAsia" w:ascii="楷体" w:hAnsi="楷体" w:eastAsia="楷体" w:cs="楷体"/>
                <w:sz w:val="28"/>
                <w:szCs w:val="28"/>
                <w:vertAlign w:val="baseline"/>
                <w:lang w:val="en-US" w:eastAsia="zh-CN"/>
              </w:rPr>
              <w:t>承担单位</w:t>
            </w:r>
          </w:p>
        </w:tc>
        <w:tc>
          <w:tcPr>
            <w:tcW w:w="2400" w:type="dxa"/>
            <w:noWrap w:val="0"/>
            <w:vAlign w:val="top"/>
          </w:tcPr>
          <w:p>
            <w:pPr>
              <w:jc w:val="center"/>
              <w:rPr>
                <w:rFonts w:hint="eastAsia" w:ascii="楷体" w:hAnsi="楷体" w:eastAsia="楷体" w:cs="楷体"/>
                <w:sz w:val="28"/>
                <w:szCs w:val="28"/>
                <w:vertAlign w:val="baseline"/>
                <w:lang w:val="en-US" w:eastAsia="zh-CN"/>
              </w:rPr>
            </w:pPr>
            <w:r>
              <w:rPr>
                <w:rFonts w:hint="eastAsia" w:ascii="楷体" w:hAnsi="楷体" w:eastAsia="楷体" w:cs="楷体"/>
                <w:sz w:val="28"/>
                <w:szCs w:val="28"/>
                <w:vertAlign w:val="baseline"/>
                <w:lang w:val="en-US" w:eastAsia="zh-CN"/>
              </w:rPr>
              <w:t>项目类别</w:t>
            </w:r>
          </w:p>
        </w:tc>
        <w:tc>
          <w:tcPr>
            <w:tcW w:w="1390" w:type="dxa"/>
            <w:noWrap w:val="0"/>
            <w:vAlign w:val="top"/>
          </w:tcPr>
          <w:p>
            <w:pPr>
              <w:jc w:val="center"/>
              <w:rPr>
                <w:rFonts w:hint="default" w:ascii="楷体" w:hAnsi="楷体" w:eastAsia="楷体" w:cs="楷体"/>
                <w:sz w:val="28"/>
                <w:szCs w:val="28"/>
                <w:vertAlign w:val="baseline"/>
                <w:lang w:val="en-US" w:eastAsia="zh-CN"/>
              </w:rPr>
            </w:pPr>
            <w:r>
              <w:rPr>
                <w:rFonts w:hint="eastAsia" w:ascii="楷体" w:hAnsi="楷体" w:eastAsia="楷体" w:cs="楷体"/>
                <w:sz w:val="28"/>
                <w:szCs w:val="28"/>
                <w:vertAlign w:val="baseline"/>
                <w:lang w:val="en-US" w:eastAsia="zh-CN"/>
              </w:rPr>
              <w:t>验收结果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4" w:type="dxa"/>
            <w:noWrap w:val="0"/>
            <w:vAlign w:val="center"/>
          </w:tcPr>
          <w:p>
            <w:pPr>
              <w:jc w:val="center"/>
              <w:rPr>
                <w:rFonts w:hint="eastAsia" w:ascii="Times New Roman" w:hAnsi="Times New Roman" w:eastAsia="楷体" w:cs="Times New Roman"/>
                <w:color w:val="auto"/>
                <w:kern w:val="2"/>
                <w:sz w:val="24"/>
                <w:szCs w:val="24"/>
                <w:vertAlign w:val="baseline"/>
                <w:lang w:val="en-US" w:eastAsia="zh-CN" w:bidi="ar-SA"/>
              </w:rPr>
            </w:pPr>
            <w:r>
              <w:rPr>
                <w:rFonts w:hint="eastAsia" w:ascii="Times New Roman" w:hAnsi="Times New Roman" w:eastAsia="楷体" w:cs="Times New Roman"/>
                <w:color w:val="auto"/>
                <w:sz w:val="24"/>
                <w:szCs w:val="24"/>
                <w:vertAlign w:val="baseline"/>
                <w:lang w:val="en-US" w:eastAsia="zh-CN"/>
              </w:rPr>
              <w:t>1</w:t>
            </w:r>
          </w:p>
        </w:tc>
        <w:tc>
          <w:tcPr>
            <w:tcW w:w="1365" w:type="dxa"/>
            <w:noWrap w:val="0"/>
            <w:vAlign w:val="center"/>
          </w:tcPr>
          <w:p>
            <w:pPr>
              <w:jc w:val="center"/>
              <w:rPr>
                <w:rFonts w:hint="default" w:ascii="Calibri" w:hAnsi="Calibri" w:eastAsia="宋体" w:cs="Arial"/>
                <w:color w:val="auto"/>
                <w:kern w:val="2"/>
                <w:sz w:val="21"/>
                <w:szCs w:val="21"/>
                <w:vertAlign w:val="baseline"/>
                <w:lang w:val="en-US" w:eastAsia="zh-CN" w:bidi="ar-SA"/>
              </w:rPr>
            </w:pPr>
            <w:r>
              <w:rPr>
                <w:rFonts w:hint="default" w:ascii="Times New Roman" w:hAnsi="Times New Roman" w:cs="Times New Roman"/>
                <w:color w:val="auto"/>
                <w:spacing w:val="-20"/>
                <w:sz w:val="24"/>
                <w:szCs w:val="24"/>
              </w:rPr>
              <w:t>19Y103</w:t>
            </w:r>
          </w:p>
        </w:tc>
        <w:tc>
          <w:tcPr>
            <w:tcW w:w="3285" w:type="dxa"/>
            <w:noWrap w:val="0"/>
            <w:vAlign w:val="center"/>
          </w:tcPr>
          <w:p>
            <w:pPr>
              <w:spacing w:line="280" w:lineRule="exact"/>
              <w:rPr>
                <w:rFonts w:hint="eastAsia" w:ascii="仿宋" w:hAnsi="仿宋" w:eastAsia="仿宋" w:cs="仿宋"/>
                <w:color w:val="auto"/>
                <w:kern w:val="2"/>
                <w:sz w:val="24"/>
                <w:szCs w:val="24"/>
                <w:lang w:val="en-US" w:eastAsia="zh-CN" w:bidi="ar-SA"/>
              </w:rPr>
            </w:pPr>
            <w:r>
              <w:rPr>
                <w:rFonts w:hint="default" w:ascii="Times New Roman" w:hAnsi="Times New Roman" w:eastAsia="仿宋" w:cs="Times New Roman"/>
                <w:color w:val="auto"/>
                <w:sz w:val="24"/>
              </w:rPr>
              <w:t>清肺汤治疗支气管哮喘慢性持续期的临床疗效观察</w:t>
            </w:r>
          </w:p>
        </w:tc>
        <w:tc>
          <w:tcPr>
            <w:tcW w:w="2865" w:type="dxa"/>
            <w:noWrap w:val="0"/>
            <w:vAlign w:val="center"/>
          </w:tcPr>
          <w:p>
            <w:pPr>
              <w:widowControl/>
              <w:jc w:val="center"/>
              <w:textAlignment w:val="center"/>
              <w:rPr>
                <w:rFonts w:hint="eastAsia" w:ascii="仿宋" w:hAnsi="仿宋" w:eastAsia="仿宋_GB2312" w:cs="仿宋"/>
                <w:color w:val="auto"/>
                <w:kern w:val="2"/>
                <w:sz w:val="24"/>
                <w:szCs w:val="24"/>
                <w:lang w:val="en-US" w:eastAsia="zh-CN" w:bidi="ar-SA"/>
              </w:rPr>
            </w:pPr>
            <w:r>
              <w:rPr>
                <w:rFonts w:hint="default" w:ascii="Times New Roman" w:hAnsi="Times New Roman" w:eastAsia="仿宋_GB2312" w:cs="Times New Roman"/>
                <w:color w:val="auto"/>
                <w:spacing w:val="-4"/>
                <w:sz w:val="24"/>
              </w:rPr>
              <w:t>十堰市中医医</w:t>
            </w:r>
            <w:r>
              <w:rPr>
                <w:rFonts w:hint="eastAsia" w:ascii="Times New Roman" w:hAnsi="Times New Roman" w:eastAsia="仿宋_GB2312" w:cs="Times New Roman"/>
                <w:color w:val="auto"/>
                <w:spacing w:val="-4"/>
                <w:sz w:val="24"/>
                <w:lang w:val="en-US" w:eastAsia="zh-CN"/>
              </w:rPr>
              <w:t>院</w:t>
            </w:r>
          </w:p>
        </w:tc>
        <w:tc>
          <w:tcPr>
            <w:tcW w:w="2400" w:type="dxa"/>
            <w:noWrap w:val="0"/>
            <w:vAlign w:val="center"/>
          </w:tcPr>
          <w:p>
            <w:pPr>
              <w:jc w:val="center"/>
              <w:rPr>
                <w:rFonts w:hint="default"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2019年引导性项目</w:t>
            </w:r>
          </w:p>
        </w:tc>
        <w:tc>
          <w:tcPr>
            <w:tcW w:w="1390" w:type="dxa"/>
            <w:noWrap w:val="0"/>
            <w:vAlign w:val="center"/>
          </w:tcPr>
          <w:p>
            <w:pPr>
              <w:jc w:val="center"/>
              <w:rPr>
                <w:rFonts w:hint="default"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val="en-US" w:eastAsia="zh-CN"/>
              </w:rPr>
              <w:t>通  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4" w:type="dxa"/>
            <w:noWrap w:val="0"/>
            <w:vAlign w:val="center"/>
          </w:tcPr>
          <w:p>
            <w:pPr>
              <w:jc w:val="center"/>
              <w:rPr>
                <w:rFonts w:hint="eastAsia" w:ascii="Times New Roman" w:hAnsi="Times New Roman" w:cs="Times New Roman"/>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2</w:t>
            </w:r>
          </w:p>
        </w:tc>
        <w:tc>
          <w:tcPr>
            <w:tcW w:w="1365" w:type="dxa"/>
            <w:noWrap w:val="0"/>
            <w:vAlign w:val="center"/>
          </w:tcPr>
          <w:p>
            <w:pPr>
              <w:jc w:val="center"/>
              <w:rPr>
                <w:rFonts w:hint="default" w:ascii="Calibri" w:hAnsi="Calibri" w:eastAsia="宋体" w:cs="Arial"/>
                <w:kern w:val="2"/>
                <w:sz w:val="21"/>
                <w:szCs w:val="21"/>
                <w:vertAlign w:val="baseline"/>
                <w:lang w:val="en-US" w:eastAsia="zh-CN" w:bidi="ar-SA"/>
              </w:rPr>
            </w:pPr>
            <w:r>
              <w:rPr>
                <w:rFonts w:hint="default" w:ascii="Times New Roman" w:hAnsi="Times New Roman" w:cs="Times New Roman"/>
                <w:color w:val="auto"/>
                <w:spacing w:val="-20"/>
                <w:sz w:val="24"/>
                <w:szCs w:val="24"/>
              </w:rPr>
              <w:t>19Y106</w:t>
            </w:r>
          </w:p>
        </w:tc>
        <w:tc>
          <w:tcPr>
            <w:tcW w:w="3285" w:type="dxa"/>
            <w:noWrap w:val="0"/>
            <w:vAlign w:val="center"/>
          </w:tcPr>
          <w:p>
            <w:pPr>
              <w:spacing w:line="280" w:lineRule="exact"/>
              <w:rPr>
                <w:rFonts w:hint="eastAsia" w:ascii="仿宋" w:hAnsi="仿宋" w:eastAsia="仿宋" w:cs="仿宋"/>
                <w:color w:val="000000"/>
                <w:kern w:val="2"/>
                <w:sz w:val="24"/>
                <w:szCs w:val="24"/>
                <w:lang w:val="en-US" w:eastAsia="zh-CN" w:bidi="ar-SA"/>
              </w:rPr>
            </w:pPr>
            <w:r>
              <w:rPr>
                <w:rFonts w:hint="default" w:ascii="Times New Roman" w:hAnsi="Times New Roman" w:eastAsia="仿宋" w:cs="Times New Roman"/>
                <w:color w:val="auto"/>
                <w:sz w:val="24"/>
              </w:rPr>
              <w:t>桃红四物汤联合米非司酮对子宫内膜异位症患者炎性因子与激素水平影响的相关性研究</w:t>
            </w:r>
          </w:p>
        </w:tc>
        <w:tc>
          <w:tcPr>
            <w:tcW w:w="2865" w:type="dxa"/>
            <w:noWrap w:val="0"/>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default" w:ascii="Times New Roman" w:hAnsi="Times New Roman" w:eastAsia="仿宋_GB2312" w:cs="Times New Roman"/>
                <w:color w:val="auto"/>
                <w:spacing w:val="-4"/>
                <w:sz w:val="24"/>
              </w:rPr>
              <w:t>十堰市中医医院</w:t>
            </w:r>
          </w:p>
        </w:tc>
        <w:tc>
          <w:tcPr>
            <w:tcW w:w="2400" w:type="dxa"/>
            <w:noWrap w:val="0"/>
            <w:vAlign w:val="center"/>
          </w:tcPr>
          <w:p>
            <w:pPr>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2019年引导性项目</w:t>
            </w:r>
          </w:p>
        </w:tc>
        <w:tc>
          <w:tcPr>
            <w:tcW w:w="1390" w:type="dxa"/>
            <w:noWrap w:val="0"/>
            <w:vAlign w:val="center"/>
          </w:tcPr>
          <w:p>
            <w:pPr>
              <w:jc w:val="center"/>
              <w:rPr>
                <w:rFonts w:hint="default"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val="en-US" w:eastAsia="zh-CN"/>
              </w:rPr>
              <w:t>通  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954" w:type="dxa"/>
            <w:noWrap w:val="0"/>
            <w:vAlign w:val="center"/>
          </w:tcPr>
          <w:p>
            <w:pPr>
              <w:jc w:val="center"/>
              <w:rPr>
                <w:rFonts w:hint="eastAsia" w:ascii="Times New Roman" w:hAnsi="Times New Roman" w:cs="Times New Roman"/>
                <w:color w:val="auto"/>
                <w:kern w:val="2"/>
                <w:sz w:val="24"/>
                <w:szCs w:val="24"/>
                <w:vertAlign w:val="baseline"/>
                <w:lang w:val="en-US" w:eastAsia="zh-CN" w:bidi="ar-SA"/>
              </w:rPr>
            </w:pPr>
            <w:r>
              <w:rPr>
                <w:rFonts w:hint="eastAsia" w:ascii="Times New Roman" w:hAnsi="Times New Roman" w:cs="Times New Roman"/>
                <w:color w:val="auto"/>
                <w:sz w:val="24"/>
                <w:szCs w:val="24"/>
                <w:vertAlign w:val="baseline"/>
                <w:lang w:val="en-US" w:eastAsia="zh-CN"/>
              </w:rPr>
              <w:t>3</w:t>
            </w:r>
          </w:p>
        </w:tc>
        <w:tc>
          <w:tcPr>
            <w:tcW w:w="1365" w:type="dxa"/>
            <w:noWrap w:val="0"/>
            <w:vAlign w:val="center"/>
          </w:tcPr>
          <w:p>
            <w:pPr>
              <w:jc w:val="center"/>
              <w:rPr>
                <w:rFonts w:hint="default" w:ascii="Calibri" w:hAnsi="Calibri" w:eastAsia="宋体" w:cs="Arial"/>
                <w:kern w:val="2"/>
                <w:sz w:val="21"/>
                <w:szCs w:val="21"/>
                <w:vertAlign w:val="baseline"/>
                <w:lang w:val="en-US" w:eastAsia="zh-CN" w:bidi="ar-SA"/>
              </w:rPr>
            </w:pPr>
            <w:r>
              <w:rPr>
                <w:rFonts w:hint="default" w:ascii="Times New Roman" w:hAnsi="Times New Roman" w:cs="Times New Roman"/>
                <w:color w:val="auto"/>
                <w:spacing w:val="-20"/>
                <w:sz w:val="24"/>
                <w:szCs w:val="24"/>
              </w:rPr>
              <w:t>19Y120</w:t>
            </w:r>
          </w:p>
        </w:tc>
        <w:tc>
          <w:tcPr>
            <w:tcW w:w="3285" w:type="dxa"/>
            <w:noWrap w:val="0"/>
            <w:vAlign w:val="center"/>
          </w:tcPr>
          <w:p>
            <w:pPr>
              <w:spacing w:line="280" w:lineRule="exact"/>
              <w:rPr>
                <w:rFonts w:hint="eastAsia" w:ascii="仿宋" w:hAnsi="仿宋" w:eastAsia="仿宋" w:cs="仿宋"/>
                <w:color w:val="000000"/>
                <w:kern w:val="2"/>
                <w:sz w:val="24"/>
                <w:szCs w:val="24"/>
                <w:lang w:val="en-US" w:eastAsia="zh-CN" w:bidi="ar-SA"/>
              </w:rPr>
            </w:pPr>
            <w:r>
              <w:rPr>
                <w:rFonts w:hint="default" w:ascii="Times New Roman" w:hAnsi="Times New Roman" w:eastAsia="仿宋" w:cs="Times New Roman"/>
                <w:color w:val="auto"/>
                <w:sz w:val="24"/>
              </w:rPr>
              <w:t>团葱温经汤治疗冠心病PCI术后再狭窄的临床研究</w:t>
            </w:r>
          </w:p>
        </w:tc>
        <w:tc>
          <w:tcPr>
            <w:tcW w:w="2865" w:type="dxa"/>
            <w:noWrap w:val="0"/>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default" w:ascii="Times New Roman" w:hAnsi="Times New Roman" w:eastAsia="仿宋_GB2312" w:cs="Times New Roman"/>
                <w:color w:val="auto"/>
                <w:spacing w:val="-4"/>
                <w:sz w:val="24"/>
              </w:rPr>
              <w:t>郧西县中医医院</w:t>
            </w:r>
          </w:p>
        </w:tc>
        <w:tc>
          <w:tcPr>
            <w:tcW w:w="2400" w:type="dxa"/>
            <w:noWrap w:val="0"/>
            <w:vAlign w:val="center"/>
          </w:tcPr>
          <w:p>
            <w:pPr>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2019年引导性项目</w:t>
            </w:r>
          </w:p>
        </w:tc>
        <w:tc>
          <w:tcPr>
            <w:tcW w:w="1390" w:type="dxa"/>
            <w:noWrap w:val="0"/>
            <w:vAlign w:val="center"/>
          </w:tcPr>
          <w:p>
            <w:pPr>
              <w:jc w:val="center"/>
              <w:rPr>
                <w:rFonts w:hint="default"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val="en-US" w:eastAsia="zh-CN"/>
              </w:rPr>
              <w:t>通  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4" w:type="dxa"/>
            <w:noWrap w:val="0"/>
            <w:vAlign w:val="center"/>
          </w:tcPr>
          <w:p>
            <w:pPr>
              <w:jc w:val="center"/>
              <w:rPr>
                <w:rFonts w:hint="eastAsia" w:ascii="Times New Roman" w:hAnsi="Times New Roman" w:cs="Times New Roman"/>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4</w:t>
            </w:r>
          </w:p>
        </w:tc>
        <w:tc>
          <w:tcPr>
            <w:tcW w:w="1365" w:type="dxa"/>
            <w:noWrap w:val="0"/>
            <w:vAlign w:val="center"/>
          </w:tcPr>
          <w:p>
            <w:pPr>
              <w:jc w:val="center"/>
              <w:rPr>
                <w:rFonts w:hint="default" w:ascii="Calibri" w:hAnsi="Calibri" w:eastAsia="宋体" w:cs="Arial"/>
                <w:kern w:val="2"/>
                <w:sz w:val="21"/>
                <w:szCs w:val="21"/>
                <w:vertAlign w:val="baseline"/>
                <w:lang w:val="en-US" w:eastAsia="zh-CN" w:bidi="ar-SA"/>
              </w:rPr>
            </w:pPr>
            <w:r>
              <w:rPr>
                <w:rFonts w:hint="default" w:ascii="Times New Roman" w:hAnsi="Times New Roman" w:eastAsia="仿宋_GB2312" w:cs="Times New Roman"/>
                <w:color w:val="auto"/>
                <w:sz w:val="24"/>
                <w:szCs w:val="24"/>
              </w:rPr>
              <w:t>20Y08</w:t>
            </w:r>
          </w:p>
        </w:tc>
        <w:tc>
          <w:tcPr>
            <w:tcW w:w="3285" w:type="dxa"/>
            <w:noWrap w:val="0"/>
            <w:vAlign w:val="center"/>
          </w:tcPr>
          <w:p>
            <w:pPr>
              <w:spacing w:line="280" w:lineRule="exact"/>
              <w:rPr>
                <w:rFonts w:hint="eastAsia" w:ascii="仿宋" w:hAnsi="仿宋" w:eastAsia="仿宋" w:cs="仿宋"/>
                <w:color w:val="000000"/>
                <w:kern w:val="2"/>
                <w:sz w:val="24"/>
                <w:szCs w:val="24"/>
                <w:lang w:val="en-US" w:eastAsia="zh-CN" w:bidi="ar-SA"/>
              </w:rPr>
            </w:pPr>
            <w:r>
              <w:rPr>
                <w:rFonts w:hint="default" w:ascii="Times New Roman" w:hAnsi="Times New Roman" w:eastAsia="仿宋" w:cs="Times New Roman"/>
                <w:color w:val="auto"/>
                <w:sz w:val="24"/>
              </w:rPr>
              <w:t>新型冠状病毒肺炎感染人群易感性及疾病流行规律研究</w:t>
            </w:r>
          </w:p>
        </w:tc>
        <w:tc>
          <w:tcPr>
            <w:tcW w:w="2865" w:type="dxa"/>
            <w:noWrap w:val="0"/>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default" w:ascii="Times New Roman" w:hAnsi="Times New Roman" w:eastAsia="仿宋_GB2312" w:cs="Times New Roman"/>
                <w:color w:val="auto"/>
                <w:spacing w:val="-4"/>
                <w:sz w:val="24"/>
              </w:rPr>
              <w:t>十堰市太和医院</w:t>
            </w:r>
          </w:p>
        </w:tc>
        <w:tc>
          <w:tcPr>
            <w:tcW w:w="2400" w:type="dxa"/>
            <w:noWrap w:val="0"/>
            <w:vAlign w:val="center"/>
          </w:tcPr>
          <w:p>
            <w:pPr>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2020年引导性项目</w:t>
            </w:r>
          </w:p>
        </w:tc>
        <w:tc>
          <w:tcPr>
            <w:tcW w:w="1390" w:type="dxa"/>
            <w:noWrap w:val="0"/>
            <w:vAlign w:val="center"/>
          </w:tcPr>
          <w:p>
            <w:pPr>
              <w:jc w:val="center"/>
              <w:rPr>
                <w:rFonts w:hint="default"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val="en-US" w:eastAsia="zh-CN"/>
              </w:rPr>
              <w:t>通  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4" w:type="dxa"/>
            <w:noWrap w:val="0"/>
            <w:vAlign w:val="center"/>
          </w:tcPr>
          <w:p>
            <w:pPr>
              <w:jc w:val="center"/>
              <w:rPr>
                <w:rFonts w:hint="eastAsia" w:ascii="Times New Roman" w:hAnsi="Times New Roman" w:cs="Times New Roman"/>
                <w:color w:val="auto"/>
                <w:kern w:val="2"/>
                <w:sz w:val="24"/>
                <w:szCs w:val="24"/>
                <w:vertAlign w:val="baseline"/>
                <w:lang w:val="en-US" w:eastAsia="zh-CN" w:bidi="ar-SA"/>
              </w:rPr>
            </w:pPr>
            <w:r>
              <w:rPr>
                <w:rFonts w:hint="eastAsia" w:ascii="Times New Roman" w:hAnsi="Times New Roman" w:cs="Times New Roman"/>
                <w:color w:val="auto"/>
                <w:sz w:val="24"/>
                <w:szCs w:val="24"/>
                <w:vertAlign w:val="baseline"/>
                <w:lang w:val="en-US" w:eastAsia="zh-CN"/>
              </w:rPr>
              <w:t>5</w:t>
            </w:r>
          </w:p>
        </w:tc>
        <w:tc>
          <w:tcPr>
            <w:tcW w:w="1365" w:type="dxa"/>
            <w:noWrap w:val="0"/>
            <w:vAlign w:val="center"/>
          </w:tcPr>
          <w:p>
            <w:pPr>
              <w:jc w:val="center"/>
              <w:rPr>
                <w:rFonts w:hint="default" w:ascii="Calibri" w:hAnsi="Calibri" w:eastAsia="宋体" w:cs="Arial"/>
                <w:kern w:val="2"/>
                <w:sz w:val="21"/>
                <w:szCs w:val="21"/>
                <w:vertAlign w:val="baseline"/>
                <w:lang w:val="en-US" w:eastAsia="zh-CN" w:bidi="ar-SA"/>
              </w:rPr>
            </w:pPr>
            <w:r>
              <w:rPr>
                <w:rFonts w:hint="default" w:ascii="Times New Roman" w:hAnsi="Times New Roman" w:eastAsia="仿宋_GB2312" w:cs="Times New Roman"/>
                <w:color w:val="auto"/>
                <w:sz w:val="24"/>
                <w:szCs w:val="24"/>
              </w:rPr>
              <w:t>20Y13</w:t>
            </w:r>
          </w:p>
        </w:tc>
        <w:tc>
          <w:tcPr>
            <w:tcW w:w="3285" w:type="dxa"/>
            <w:noWrap w:val="0"/>
            <w:vAlign w:val="center"/>
          </w:tcPr>
          <w:p>
            <w:pPr>
              <w:spacing w:line="280" w:lineRule="exact"/>
              <w:rPr>
                <w:rFonts w:hint="eastAsia" w:ascii="仿宋" w:hAnsi="仿宋" w:eastAsia="仿宋" w:cs="仿宋"/>
                <w:color w:val="000000"/>
                <w:kern w:val="2"/>
                <w:sz w:val="24"/>
                <w:szCs w:val="24"/>
                <w:lang w:val="en-US" w:eastAsia="zh-CN" w:bidi="ar-SA"/>
              </w:rPr>
            </w:pPr>
            <w:r>
              <w:rPr>
                <w:rFonts w:hint="default" w:ascii="Times New Roman" w:hAnsi="Times New Roman" w:eastAsia="仿宋" w:cs="Times New Roman"/>
                <w:color w:val="auto"/>
                <w:sz w:val="24"/>
              </w:rPr>
              <w:t>大剂量 VitC 静脉滴注疗法治疗 2019-nCoV 肺炎患者效果的临床研究</w:t>
            </w:r>
          </w:p>
        </w:tc>
        <w:tc>
          <w:tcPr>
            <w:tcW w:w="2865" w:type="dxa"/>
            <w:noWrap w:val="0"/>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default" w:ascii="Times New Roman" w:hAnsi="Times New Roman" w:eastAsia="仿宋_GB2312" w:cs="Times New Roman"/>
                <w:color w:val="auto"/>
                <w:spacing w:val="-4"/>
                <w:sz w:val="24"/>
              </w:rPr>
              <w:t>十堰市太和医院</w:t>
            </w:r>
          </w:p>
        </w:tc>
        <w:tc>
          <w:tcPr>
            <w:tcW w:w="2400" w:type="dxa"/>
            <w:noWrap w:val="0"/>
            <w:vAlign w:val="center"/>
          </w:tcPr>
          <w:p>
            <w:pPr>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2020年引导性项目</w:t>
            </w:r>
          </w:p>
        </w:tc>
        <w:tc>
          <w:tcPr>
            <w:tcW w:w="1390" w:type="dxa"/>
            <w:noWrap w:val="0"/>
            <w:vAlign w:val="center"/>
          </w:tcPr>
          <w:p>
            <w:pPr>
              <w:jc w:val="center"/>
              <w:rPr>
                <w:rFonts w:hint="default"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val="en-US" w:eastAsia="zh-CN"/>
              </w:rPr>
              <w:t>通  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4" w:type="dxa"/>
            <w:noWrap w:val="0"/>
            <w:vAlign w:val="center"/>
          </w:tcPr>
          <w:p>
            <w:pPr>
              <w:jc w:val="center"/>
              <w:rPr>
                <w:rFonts w:hint="eastAsia" w:ascii="Times New Roman" w:hAnsi="Times New Roman" w:cs="Times New Roman"/>
                <w:color w:val="auto"/>
                <w:kern w:val="2"/>
                <w:sz w:val="24"/>
                <w:szCs w:val="24"/>
                <w:vertAlign w:val="baseline"/>
                <w:lang w:val="en-US" w:eastAsia="zh-CN" w:bidi="ar-SA"/>
              </w:rPr>
            </w:pPr>
            <w:r>
              <w:rPr>
                <w:rFonts w:hint="eastAsia" w:ascii="Times New Roman" w:hAnsi="Times New Roman" w:cs="Times New Roman"/>
                <w:color w:val="auto"/>
                <w:sz w:val="24"/>
                <w:szCs w:val="24"/>
                <w:vertAlign w:val="baseline"/>
                <w:lang w:val="en-US" w:eastAsia="zh-CN"/>
              </w:rPr>
              <w:t>6</w:t>
            </w:r>
          </w:p>
        </w:tc>
        <w:tc>
          <w:tcPr>
            <w:tcW w:w="1365" w:type="dxa"/>
            <w:noWrap w:val="0"/>
            <w:vAlign w:val="center"/>
          </w:tcPr>
          <w:p>
            <w:pPr>
              <w:jc w:val="center"/>
              <w:rPr>
                <w:rFonts w:hint="default" w:ascii="Calibri" w:hAnsi="Calibri" w:eastAsia="宋体" w:cs="Arial"/>
                <w:kern w:val="2"/>
                <w:sz w:val="21"/>
                <w:szCs w:val="21"/>
                <w:vertAlign w:val="baseline"/>
                <w:lang w:val="en-US" w:eastAsia="zh-CN" w:bidi="ar-SA"/>
              </w:rPr>
            </w:pPr>
            <w:r>
              <w:rPr>
                <w:rFonts w:hint="default" w:ascii="Times New Roman" w:hAnsi="Times New Roman" w:eastAsia="仿宋_GB2312" w:cs="Times New Roman"/>
                <w:color w:val="auto"/>
                <w:sz w:val="24"/>
                <w:szCs w:val="24"/>
              </w:rPr>
              <w:t>20Y14</w:t>
            </w:r>
          </w:p>
        </w:tc>
        <w:tc>
          <w:tcPr>
            <w:tcW w:w="3285" w:type="dxa"/>
            <w:noWrap w:val="0"/>
            <w:vAlign w:val="center"/>
          </w:tcPr>
          <w:p>
            <w:pPr>
              <w:spacing w:line="280" w:lineRule="exact"/>
              <w:rPr>
                <w:rFonts w:hint="eastAsia" w:ascii="仿宋" w:hAnsi="仿宋" w:eastAsia="仿宋" w:cs="仿宋"/>
                <w:color w:val="000000"/>
                <w:kern w:val="2"/>
                <w:sz w:val="24"/>
                <w:szCs w:val="24"/>
                <w:lang w:val="en-US" w:eastAsia="zh-CN" w:bidi="ar-SA"/>
              </w:rPr>
            </w:pPr>
            <w:r>
              <w:rPr>
                <w:rFonts w:hint="default" w:ascii="Times New Roman" w:hAnsi="Times New Roman" w:eastAsia="仿宋" w:cs="Times New Roman"/>
                <w:color w:val="auto"/>
                <w:sz w:val="24"/>
              </w:rPr>
              <w:t>关于苍术和艾叶混合压片熏香对新冠肺炎病房的空气消毒试验观察</w:t>
            </w:r>
          </w:p>
        </w:tc>
        <w:tc>
          <w:tcPr>
            <w:tcW w:w="2865" w:type="dxa"/>
            <w:noWrap w:val="0"/>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default" w:ascii="Times New Roman" w:hAnsi="Times New Roman" w:eastAsia="仿宋_GB2312" w:cs="Times New Roman"/>
                <w:color w:val="auto"/>
                <w:spacing w:val="-4"/>
                <w:sz w:val="24"/>
              </w:rPr>
              <w:t>十堰市太和医院</w:t>
            </w:r>
          </w:p>
        </w:tc>
        <w:tc>
          <w:tcPr>
            <w:tcW w:w="2400" w:type="dxa"/>
            <w:noWrap w:val="0"/>
            <w:vAlign w:val="center"/>
          </w:tcPr>
          <w:p>
            <w:pPr>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2020年引导性项目</w:t>
            </w:r>
          </w:p>
        </w:tc>
        <w:tc>
          <w:tcPr>
            <w:tcW w:w="1390" w:type="dxa"/>
            <w:noWrap w:val="0"/>
            <w:vAlign w:val="center"/>
          </w:tcPr>
          <w:p>
            <w:pPr>
              <w:jc w:val="center"/>
              <w:rPr>
                <w:rFonts w:hint="default"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val="en-US" w:eastAsia="zh-CN"/>
              </w:rPr>
              <w:t>通  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4" w:type="dxa"/>
            <w:noWrap w:val="0"/>
            <w:vAlign w:val="center"/>
          </w:tcPr>
          <w:p>
            <w:pPr>
              <w:jc w:val="center"/>
              <w:rPr>
                <w:rFonts w:hint="eastAsia" w:ascii="Times New Roman" w:hAnsi="Times New Roman" w:cs="Times New Roman"/>
                <w:color w:val="auto"/>
                <w:kern w:val="2"/>
                <w:sz w:val="24"/>
                <w:szCs w:val="24"/>
                <w:vertAlign w:val="baseline"/>
                <w:lang w:val="en-US" w:eastAsia="zh-CN" w:bidi="ar-SA"/>
              </w:rPr>
            </w:pPr>
            <w:r>
              <w:rPr>
                <w:rFonts w:hint="eastAsia" w:ascii="Times New Roman" w:hAnsi="Times New Roman" w:cs="Times New Roman"/>
                <w:color w:val="auto"/>
                <w:sz w:val="24"/>
                <w:szCs w:val="24"/>
                <w:vertAlign w:val="baseline"/>
                <w:lang w:val="en-US" w:eastAsia="zh-CN"/>
              </w:rPr>
              <w:t>7</w:t>
            </w:r>
          </w:p>
        </w:tc>
        <w:tc>
          <w:tcPr>
            <w:tcW w:w="1365" w:type="dxa"/>
            <w:noWrap w:val="0"/>
            <w:vAlign w:val="center"/>
          </w:tcPr>
          <w:p>
            <w:pPr>
              <w:jc w:val="center"/>
              <w:rPr>
                <w:rFonts w:hint="default" w:ascii="Calibri" w:hAnsi="Calibri" w:eastAsia="宋体" w:cs="Arial"/>
                <w:kern w:val="2"/>
                <w:sz w:val="21"/>
                <w:szCs w:val="21"/>
                <w:vertAlign w:val="baseline"/>
                <w:lang w:val="en-US" w:eastAsia="zh-CN" w:bidi="ar-SA"/>
              </w:rPr>
            </w:pPr>
            <w:r>
              <w:rPr>
                <w:rFonts w:hint="default" w:ascii="Times New Roman" w:hAnsi="Times New Roman" w:eastAsia="仿宋_GB2312" w:cs="Times New Roman"/>
                <w:color w:val="auto"/>
                <w:sz w:val="24"/>
                <w:szCs w:val="24"/>
              </w:rPr>
              <w:t>20Y23</w:t>
            </w:r>
          </w:p>
        </w:tc>
        <w:tc>
          <w:tcPr>
            <w:tcW w:w="3285" w:type="dxa"/>
            <w:noWrap w:val="0"/>
            <w:vAlign w:val="center"/>
          </w:tcPr>
          <w:p>
            <w:pPr>
              <w:spacing w:line="280" w:lineRule="exact"/>
              <w:rPr>
                <w:rFonts w:hint="eastAsia" w:ascii="仿宋" w:hAnsi="仿宋" w:eastAsia="仿宋" w:cs="仿宋"/>
                <w:color w:val="000000"/>
                <w:kern w:val="2"/>
                <w:sz w:val="24"/>
                <w:szCs w:val="24"/>
                <w:lang w:val="en-US" w:eastAsia="zh-CN" w:bidi="ar-SA"/>
              </w:rPr>
            </w:pPr>
            <w:r>
              <w:rPr>
                <w:rFonts w:hint="default" w:ascii="Times New Roman" w:hAnsi="Times New Roman" w:eastAsia="仿宋" w:cs="Times New Roman"/>
                <w:color w:val="auto"/>
                <w:sz w:val="24"/>
              </w:rPr>
              <w:t>新冠疫情下运用“互连网+”促进医院常规科室正常运行</w:t>
            </w:r>
          </w:p>
        </w:tc>
        <w:tc>
          <w:tcPr>
            <w:tcW w:w="2865" w:type="dxa"/>
            <w:noWrap w:val="0"/>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default" w:ascii="Times New Roman" w:hAnsi="Times New Roman" w:eastAsia="仿宋_GB2312" w:cs="Times New Roman"/>
                <w:color w:val="auto"/>
                <w:spacing w:val="-4"/>
                <w:sz w:val="24"/>
              </w:rPr>
              <w:t>十堰市太和医院</w:t>
            </w:r>
          </w:p>
        </w:tc>
        <w:tc>
          <w:tcPr>
            <w:tcW w:w="2400" w:type="dxa"/>
            <w:noWrap w:val="0"/>
            <w:vAlign w:val="center"/>
          </w:tcPr>
          <w:p>
            <w:pPr>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2020年引导性项目</w:t>
            </w:r>
          </w:p>
        </w:tc>
        <w:tc>
          <w:tcPr>
            <w:tcW w:w="1390" w:type="dxa"/>
            <w:noWrap w:val="0"/>
            <w:vAlign w:val="center"/>
          </w:tcPr>
          <w:p>
            <w:pPr>
              <w:jc w:val="center"/>
              <w:rPr>
                <w:rFonts w:hint="default"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val="en-US" w:eastAsia="zh-CN"/>
              </w:rPr>
              <w:t>通  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4" w:type="dxa"/>
            <w:noWrap w:val="0"/>
            <w:vAlign w:val="center"/>
          </w:tcPr>
          <w:p>
            <w:pPr>
              <w:jc w:val="center"/>
              <w:rPr>
                <w:rFonts w:hint="eastAsia" w:ascii="Times New Roman" w:hAnsi="Times New Roman" w:cs="Times New Roman"/>
                <w:color w:val="auto"/>
                <w:kern w:val="2"/>
                <w:sz w:val="24"/>
                <w:szCs w:val="24"/>
                <w:vertAlign w:val="baseline"/>
                <w:lang w:val="en-US" w:eastAsia="zh-CN" w:bidi="ar-SA"/>
              </w:rPr>
            </w:pPr>
            <w:r>
              <w:rPr>
                <w:rFonts w:hint="eastAsia" w:ascii="Times New Roman" w:hAnsi="Times New Roman" w:cs="Times New Roman"/>
                <w:color w:val="auto"/>
                <w:sz w:val="24"/>
                <w:szCs w:val="24"/>
                <w:vertAlign w:val="baseline"/>
                <w:lang w:val="en-US" w:eastAsia="zh-CN"/>
              </w:rPr>
              <w:t>8</w:t>
            </w:r>
          </w:p>
        </w:tc>
        <w:tc>
          <w:tcPr>
            <w:tcW w:w="1365" w:type="dxa"/>
            <w:noWrap w:val="0"/>
            <w:vAlign w:val="center"/>
          </w:tcPr>
          <w:p>
            <w:pPr>
              <w:jc w:val="center"/>
              <w:rPr>
                <w:rFonts w:hint="default" w:ascii="Calibri" w:hAnsi="Calibri" w:eastAsia="宋体" w:cs="Arial"/>
                <w:kern w:val="2"/>
                <w:sz w:val="21"/>
                <w:szCs w:val="21"/>
                <w:vertAlign w:val="baseline"/>
                <w:lang w:val="en-US" w:eastAsia="zh-CN" w:bidi="ar-SA"/>
              </w:rPr>
            </w:pPr>
            <w:r>
              <w:rPr>
                <w:rFonts w:hint="default" w:ascii="Times New Roman" w:hAnsi="Times New Roman" w:eastAsia="仿宋_GB2312" w:cs="Times New Roman"/>
                <w:color w:val="auto"/>
                <w:sz w:val="24"/>
                <w:szCs w:val="24"/>
              </w:rPr>
              <w:t>20Y74</w:t>
            </w:r>
          </w:p>
        </w:tc>
        <w:tc>
          <w:tcPr>
            <w:tcW w:w="3285" w:type="dxa"/>
            <w:noWrap w:val="0"/>
            <w:vAlign w:val="center"/>
          </w:tcPr>
          <w:p>
            <w:pPr>
              <w:spacing w:line="280" w:lineRule="exact"/>
              <w:rPr>
                <w:rFonts w:hint="eastAsia" w:ascii="仿宋" w:hAnsi="仿宋" w:eastAsia="仿宋" w:cs="仿宋"/>
                <w:color w:val="000000"/>
                <w:kern w:val="2"/>
                <w:sz w:val="24"/>
                <w:szCs w:val="24"/>
                <w:lang w:val="en-US" w:eastAsia="zh-CN" w:bidi="ar-SA"/>
              </w:rPr>
            </w:pPr>
            <w:r>
              <w:rPr>
                <w:rFonts w:hint="default" w:ascii="Times New Roman" w:hAnsi="Times New Roman" w:eastAsia="仿宋" w:cs="Times New Roman"/>
                <w:color w:val="auto"/>
                <w:sz w:val="24"/>
              </w:rPr>
              <w:t>二种新型抗病毒消毒剂的产业化实践</w:t>
            </w:r>
          </w:p>
        </w:tc>
        <w:tc>
          <w:tcPr>
            <w:tcW w:w="2865" w:type="dxa"/>
            <w:noWrap w:val="0"/>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default" w:ascii="Times New Roman" w:hAnsi="Times New Roman" w:eastAsia="仿宋_GB2312" w:cs="Times New Roman"/>
                <w:color w:val="auto"/>
                <w:spacing w:val="-4"/>
                <w:sz w:val="24"/>
              </w:rPr>
              <w:t>欧迪玛（湖北）生物科技有限公司</w:t>
            </w:r>
          </w:p>
        </w:tc>
        <w:tc>
          <w:tcPr>
            <w:tcW w:w="2400" w:type="dxa"/>
            <w:noWrap w:val="0"/>
            <w:vAlign w:val="center"/>
          </w:tcPr>
          <w:p>
            <w:pPr>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2020年引导性项目</w:t>
            </w:r>
          </w:p>
        </w:tc>
        <w:tc>
          <w:tcPr>
            <w:tcW w:w="1390" w:type="dxa"/>
            <w:noWrap w:val="0"/>
            <w:vAlign w:val="center"/>
          </w:tcPr>
          <w:p>
            <w:pPr>
              <w:jc w:val="center"/>
              <w:rPr>
                <w:rFonts w:hint="default"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val="en-US" w:eastAsia="zh-CN"/>
              </w:rPr>
              <w:t>通  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4" w:type="dxa"/>
            <w:noWrap w:val="0"/>
            <w:vAlign w:val="center"/>
          </w:tcPr>
          <w:p>
            <w:pPr>
              <w:jc w:val="center"/>
              <w:rPr>
                <w:rFonts w:hint="eastAsia" w:ascii="Times New Roman" w:hAnsi="Times New Roman" w:cs="Times New Roman"/>
                <w:color w:val="auto"/>
                <w:kern w:val="2"/>
                <w:sz w:val="24"/>
                <w:szCs w:val="24"/>
                <w:vertAlign w:val="baseline"/>
                <w:lang w:val="en-US" w:eastAsia="zh-CN" w:bidi="ar-SA"/>
              </w:rPr>
            </w:pPr>
            <w:r>
              <w:rPr>
                <w:rFonts w:hint="eastAsia" w:ascii="Times New Roman" w:hAnsi="Times New Roman" w:cs="Times New Roman"/>
                <w:color w:val="auto"/>
                <w:sz w:val="24"/>
                <w:szCs w:val="24"/>
                <w:vertAlign w:val="baseline"/>
                <w:lang w:val="en-US" w:eastAsia="zh-CN"/>
              </w:rPr>
              <w:t>9</w:t>
            </w:r>
          </w:p>
        </w:tc>
        <w:tc>
          <w:tcPr>
            <w:tcW w:w="1365" w:type="dxa"/>
            <w:noWrap w:val="0"/>
            <w:vAlign w:val="center"/>
          </w:tcPr>
          <w:p>
            <w:pPr>
              <w:jc w:val="center"/>
              <w:rPr>
                <w:rFonts w:hint="default" w:ascii="Calibri" w:hAnsi="Calibri" w:eastAsia="宋体" w:cs="Arial"/>
                <w:kern w:val="2"/>
                <w:sz w:val="21"/>
                <w:szCs w:val="21"/>
                <w:vertAlign w:val="baseline"/>
                <w:lang w:val="en-US" w:eastAsia="zh-CN" w:bidi="ar-SA"/>
              </w:rPr>
            </w:pPr>
            <w:r>
              <w:rPr>
                <w:rFonts w:hint="default" w:ascii="Times New Roman" w:hAnsi="Times New Roman" w:cs="Times New Roman"/>
                <w:color w:val="auto"/>
                <w:spacing w:val="-20"/>
                <w:sz w:val="24"/>
                <w:szCs w:val="24"/>
              </w:rPr>
              <w:t>19Y122</w:t>
            </w:r>
          </w:p>
        </w:tc>
        <w:tc>
          <w:tcPr>
            <w:tcW w:w="3285" w:type="dxa"/>
            <w:noWrap w:val="0"/>
            <w:vAlign w:val="center"/>
          </w:tcPr>
          <w:p>
            <w:pPr>
              <w:spacing w:line="280" w:lineRule="exact"/>
              <w:rPr>
                <w:rFonts w:hint="eastAsia" w:ascii="仿宋" w:hAnsi="仿宋" w:eastAsia="仿宋" w:cs="仿宋"/>
                <w:color w:val="000000"/>
                <w:kern w:val="2"/>
                <w:sz w:val="24"/>
                <w:szCs w:val="24"/>
                <w:lang w:val="en-US" w:eastAsia="zh-CN" w:bidi="ar-SA"/>
              </w:rPr>
            </w:pPr>
            <w:r>
              <w:rPr>
                <w:rFonts w:hint="default" w:ascii="Times New Roman" w:hAnsi="Times New Roman" w:eastAsia="仿宋" w:cs="Times New Roman"/>
                <w:color w:val="auto"/>
                <w:sz w:val="24"/>
              </w:rPr>
              <w:t>三重干预对老年性骨质疏松症患者生活质量影响的临床研究</w:t>
            </w:r>
          </w:p>
        </w:tc>
        <w:tc>
          <w:tcPr>
            <w:tcW w:w="2865" w:type="dxa"/>
            <w:noWrap w:val="0"/>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default" w:ascii="Times New Roman" w:hAnsi="Times New Roman" w:eastAsia="仿宋_GB2312" w:cs="Times New Roman"/>
                <w:color w:val="auto"/>
                <w:spacing w:val="-4"/>
                <w:sz w:val="24"/>
              </w:rPr>
              <w:t>郧西人民医院</w:t>
            </w:r>
          </w:p>
        </w:tc>
        <w:tc>
          <w:tcPr>
            <w:tcW w:w="2400" w:type="dxa"/>
            <w:noWrap w:val="0"/>
            <w:vAlign w:val="center"/>
          </w:tcPr>
          <w:p>
            <w:pPr>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2019年引导性项目</w:t>
            </w:r>
          </w:p>
        </w:tc>
        <w:tc>
          <w:tcPr>
            <w:tcW w:w="1390" w:type="dxa"/>
            <w:noWrap w:val="0"/>
            <w:vAlign w:val="center"/>
          </w:tcPr>
          <w:p>
            <w:pPr>
              <w:jc w:val="center"/>
              <w:rPr>
                <w:rFonts w:hint="default"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val="en-US" w:eastAsia="zh-CN"/>
              </w:rPr>
              <w:t>延  期2022.06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4" w:type="dxa"/>
            <w:noWrap w:val="0"/>
            <w:vAlign w:val="center"/>
          </w:tcPr>
          <w:p>
            <w:pPr>
              <w:jc w:val="center"/>
              <w:rPr>
                <w:rFonts w:hint="eastAsia" w:ascii="Times New Roman" w:hAnsi="Times New Roman" w:cs="Times New Roman"/>
                <w:color w:val="auto"/>
                <w:kern w:val="2"/>
                <w:sz w:val="24"/>
                <w:szCs w:val="24"/>
                <w:vertAlign w:val="baseline"/>
                <w:lang w:val="en-US" w:eastAsia="zh-CN" w:bidi="ar-SA"/>
              </w:rPr>
            </w:pPr>
            <w:r>
              <w:rPr>
                <w:rFonts w:hint="eastAsia" w:ascii="Times New Roman" w:hAnsi="Times New Roman" w:cs="Times New Roman"/>
                <w:color w:val="auto"/>
                <w:sz w:val="24"/>
                <w:szCs w:val="24"/>
                <w:vertAlign w:val="baseline"/>
                <w:lang w:val="en-US" w:eastAsia="zh-CN"/>
              </w:rPr>
              <w:t>10</w:t>
            </w:r>
          </w:p>
        </w:tc>
        <w:tc>
          <w:tcPr>
            <w:tcW w:w="1365" w:type="dxa"/>
            <w:noWrap w:val="0"/>
            <w:vAlign w:val="center"/>
          </w:tcPr>
          <w:p>
            <w:pPr>
              <w:jc w:val="center"/>
              <w:rPr>
                <w:rFonts w:hint="default" w:ascii="Calibri" w:hAnsi="Calibri" w:eastAsia="宋体" w:cs="Arial"/>
                <w:kern w:val="2"/>
                <w:sz w:val="21"/>
                <w:szCs w:val="21"/>
                <w:vertAlign w:val="baseline"/>
                <w:lang w:val="en-US" w:eastAsia="zh-CN" w:bidi="ar-SA"/>
              </w:rPr>
            </w:pPr>
            <w:r>
              <w:rPr>
                <w:rFonts w:hint="default" w:ascii="Times New Roman" w:hAnsi="Times New Roman" w:eastAsia="仿宋_GB2312" w:cs="Times New Roman"/>
                <w:color w:val="auto"/>
                <w:sz w:val="24"/>
                <w:szCs w:val="24"/>
              </w:rPr>
              <w:t>20Y67</w:t>
            </w:r>
          </w:p>
        </w:tc>
        <w:tc>
          <w:tcPr>
            <w:tcW w:w="3285" w:type="dxa"/>
            <w:noWrap w:val="0"/>
            <w:vAlign w:val="center"/>
          </w:tcPr>
          <w:p>
            <w:pPr>
              <w:spacing w:line="280" w:lineRule="exact"/>
              <w:rPr>
                <w:rFonts w:hint="eastAsia" w:ascii="仿宋" w:hAnsi="仿宋" w:eastAsia="仿宋" w:cs="仿宋"/>
                <w:color w:val="000000"/>
                <w:kern w:val="2"/>
                <w:sz w:val="24"/>
                <w:szCs w:val="24"/>
                <w:lang w:val="en-US" w:eastAsia="zh-CN" w:bidi="ar-SA"/>
              </w:rPr>
            </w:pPr>
            <w:r>
              <w:rPr>
                <w:rFonts w:hint="default" w:ascii="Times New Roman" w:hAnsi="Times New Roman" w:eastAsia="仿宋" w:cs="Times New Roman"/>
                <w:color w:val="auto"/>
                <w:sz w:val="24"/>
              </w:rPr>
              <w:t>新冠病例不同进程检测技术适应性研究</w:t>
            </w:r>
          </w:p>
        </w:tc>
        <w:tc>
          <w:tcPr>
            <w:tcW w:w="2865" w:type="dxa"/>
            <w:noWrap w:val="0"/>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default" w:ascii="Times New Roman" w:hAnsi="Times New Roman" w:eastAsia="仿宋_GB2312" w:cs="Times New Roman"/>
                <w:color w:val="auto"/>
                <w:spacing w:val="-4"/>
                <w:sz w:val="24"/>
              </w:rPr>
              <w:t>十堰市疾病预防控制中心</w:t>
            </w:r>
          </w:p>
        </w:tc>
        <w:tc>
          <w:tcPr>
            <w:tcW w:w="2400" w:type="dxa"/>
            <w:noWrap w:val="0"/>
            <w:vAlign w:val="center"/>
          </w:tcPr>
          <w:p>
            <w:pPr>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2020年引导性项目</w:t>
            </w:r>
          </w:p>
        </w:tc>
        <w:tc>
          <w:tcPr>
            <w:tcW w:w="1390" w:type="dxa"/>
            <w:noWrap w:val="0"/>
            <w:vAlign w:val="center"/>
          </w:tcPr>
          <w:p>
            <w:pPr>
              <w:jc w:val="center"/>
              <w:rPr>
                <w:rFonts w:hint="default"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val="en-US" w:eastAsia="zh-CN"/>
              </w:rPr>
              <w:t>终  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4" w:type="dxa"/>
            <w:noWrap w:val="0"/>
            <w:vAlign w:val="center"/>
          </w:tcPr>
          <w:p>
            <w:pPr>
              <w:jc w:val="center"/>
              <w:rPr>
                <w:rFonts w:hint="eastAsia" w:ascii="Times New Roman" w:hAnsi="Times New Roman" w:cs="Times New Roman"/>
                <w:color w:val="auto"/>
                <w:kern w:val="2"/>
                <w:sz w:val="24"/>
                <w:szCs w:val="24"/>
                <w:vertAlign w:val="baseline"/>
                <w:lang w:val="en-US" w:eastAsia="zh-CN" w:bidi="ar-SA"/>
              </w:rPr>
            </w:pPr>
            <w:r>
              <w:rPr>
                <w:rFonts w:hint="eastAsia" w:ascii="Times New Roman" w:hAnsi="Times New Roman" w:cs="Times New Roman"/>
                <w:color w:val="auto"/>
                <w:sz w:val="24"/>
                <w:szCs w:val="24"/>
                <w:vertAlign w:val="baseline"/>
                <w:lang w:val="en-US" w:eastAsia="zh-CN"/>
              </w:rPr>
              <w:t>11</w:t>
            </w:r>
          </w:p>
        </w:tc>
        <w:tc>
          <w:tcPr>
            <w:tcW w:w="1365" w:type="dxa"/>
            <w:noWrap w:val="0"/>
            <w:vAlign w:val="center"/>
          </w:tcPr>
          <w:p>
            <w:pPr>
              <w:jc w:val="center"/>
              <w:rPr>
                <w:rFonts w:hint="default" w:ascii="Calibri" w:hAnsi="Calibri" w:eastAsia="宋体" w:cs="Arial"/>
                <w:color w:val="auto"/>
                <w:kern w:val="2"/>
                <w:sz w:val="21"/>
                <w:szCs w:val="21"/>
                <w:vertAlign w:val="baseline"/>
                <w:lang w:val="en-US" w:eastAsia="zh-CN" w:bidi="ar-SA"/>
              </w:rPr>
            </w:pPr>
            <w:r>
              <w:rPr>
                <w:rFonts w:hint="default" w:ascii="Times New Roman" w:hAnsi="Times New Roman" w:eastAsia="楷体_GB2312" w:cs="Times New Roman"/>
                <w:color w:val="auto"/>
                <w:sz w:val="24"/>
                <w:szCs w:val="24"/>
              </w:rPr>
              <w:t>18Y77</w:t>
            </w:r>
          </w:p>
        </w:tc>
        <w:tc>
          <w:tcPr>
            <w:tcW w:w="3285" w:type="dxa"/>
            <w:noWrap w:val="0"/>
            <w:vAlign w:val="center"/>
          </w:tcPr>
          <w:p>
            <w:pPr>
              <w:spacing w:line="280" w:lineRule="exact"/>
              <w:rPr>
                <w:rFonts w:hint="eastAsia" w:ascii="仿宋" w:hAnsi="仿宋" w:eastAsia="仿宋" w:cs="仿宋"/>
                <w:color w:val="auto"/>
                <w:kern w:val="2"/>
                <w:sz w:val="24"/>
                <w:szCs w:val="24"/>
                <w:lang w:val="en-US" w:eastAsia="zh-CN" w:bidi="ar-SA"/>
              </w:rPr>
            </w:pPr>
            <w:r>
              <w:rPr>
                <w:rFonts w:hint="default" w:ascii="Times New Roman" w:hAnsi="Times New Roman" w:eastAsia="仿宋" w:cs="Times New Roman"/>
                <w:color w:val="auto"/>
                <w:sz w:val="24"/>
              </w:rPr>
              <w:t>羟基喜树碱戊二酸单酯对肝癌HepG2细胞 作用机制研究</w:t>
            </w:r>
          </w:p>
        </w:tc>
        <w:tc>
          <w:tcPr>
            <w:tcW w:w="2865" w:type="dxa"/>
            <w:noWrap w:val="0"/>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default" w:ascii="Times New Roman" w:hAnsi="Times New Roman" w:eastAsia="仿宋_GB2312" w:cs="Times New Roman"/>
                <w:color w:val="auto"/>
                <w:spacing w:val="-4"/>
                <w:sz w:val="24"/>
              </w:rPr>
              <w:t>国药东风总医院</w:t>
            </w:r>
          </w:p>
        </w:tc>
        <w:tc>
          <w:tcPr>
            <w:tcW w:w="2400" w:type="dxa"/>
            <w:noWrap w:val="0"/>
            <w:vAlign w:val="center"/>
          </w:tcPr>
          <w:p>
            <w:pPr>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2018年引导性项目</w:t>
            </w:r>
          </w:p>
        </w:tc>
        <w:tc>
          <w:tcPr>
            <w:tcW w:w="1390" w:type="dxa"/>
            <w:noWrap w:val="0"/>
            <w:vAlign w:val="center"/>
          </w:tcPr>
          <w:p>
            <w:pPr>
              <w:jc w:val="center"/>
              <w:rPr>
                <w:rFonts w:hint="default"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val="en-US" w:eastAsia="zh-CN"/>
              </w:rPr>
              <w:t>终  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954" w:type="dxa"/>
            <w:noWrap w:val="0"/>
            <w:vAlign w:val="center"/>
          </w:tcPr>
          <w:p>
            <w:pPr>
              <w:jc w:val="center"/>
              <w:rPr>
                <w:rFonts w:hint="eastAsia" w:ascii="Times New Roman" w:hAnsi="Times New Roman" w:cs="Times New Roman"/>
                <w:color w:val="auto"/>
                <w:kern w:val="2"/>
                <w:sz w:val="24"/>
                <w:szCs w:val="24"/>
                <w:vertAlign w:val="baseline"/>
                <w:lang w:val="en-US" w:eastAsia="zh-CN" w:bidi="ar-SA"/>
              </w:rPr>
            </w:pPr>
            <w:r>
              <w:rPr>
                <w:rFonts w:hint="eastAsia" w:ascii="Times New Roman" w:hAnsi="Times New Roman" w:cs="Times New Roman"/>
                <w:color w:val="auto"/>
                <w:sz w:val="24"/>
                <w:szCs w:val="24"/>
                <w:vertAlign w:val="baseline"/>
                <w:lang w:val="en-US" w:eastAsia="zh-CN"/>
              </w:rPr>
              <w:t>12</w:t>
            </w:r>
          </w:p>
        </w:tc>
        <w:tc>
          <w:tcPr>
            <w:tcW w:w="1365" w:type="dxa"/>
            <w:noWrap w:val="0"/>
            <w:vAlign w:val="center"/>
          </w:tcPr>
          <w:p>
            <w:pPr>
              <w:jc w:val="center"/>
              <w:rPr>
                <w:rFonts w:hint="default" w:ascii="Calibri" w:hAnsi="Calibri" w:eastAsia="宋体" w:cs="Arial"/>
                <w:color w:val="auto"/>
                <w:kern w:val="2"/>
                <w:sz w:val="21"/>
                <w:szCs w:val="21"/>
                <w:vertAlign w:val="baseline"/>
                <w:lang w:val="en-US" w:eastAsia="zh-CN" w:bidi="ar-SA"/>
              </w:rPr>
            </w:pPr>
            <w:r>
              <w:rPr>
                <w:rFonts w:hint="default" w:ascii="Times New Roman" w:hAnsi="Times New Roman" w:eastAsia="楷体_GB2312" w:cs="Times New Roman"/>
                <w:color w:val="auto"/>
                <w:sz w:val="24"/>
                <w:szCs w:val="24"/>
              </w:rPr>
              <w:t>18Y115</w:t>
            </w:r>
          </w:p>
        </w:tc>
        <w:tc>
          <w:tcPr>
            <w:tcW w:w="3285" w:type="dxa"/>
            <w:noWrap w:val="0"/>
            <w:vAlign w:val="center"/>
          </w:tcPr>
          <w:p>
            <w:pPr>
              <w:spacing w:line="280" w:lineRule="exact"/>
              <w:rPr>
                <w:rFonts w:hint="eastAsia" w:ascii="仿宋" w:hAnsi="仿宋" w:eastAsia="仿宋" w:cs="仿宋"/>
                <w:color w:val="auto"/>
                <w:kern w:val="2"/>
                <w:sz w:val="24"/>
                <w:szCs w:val="24"/>
                <w:lang w:val="en-US" w:eastAsia="zh-CN" w:bidi="ar-SA"/>
              </w:rPr>
            </w:pPr>
            <w:r>
              <w:rPr>
                <w:rFonts w:hint="default" w:ascii="Times New Roman" w:hAnsi="Times New Roman" w:eastAsia="仿宋" w:cs="Times New Roman"/>
                <w:color w:val="auto"/>
                <w:sz w:val="24"/>
              </w:rPr>
              <w:t>鄂西北地区原发性肝癌中医辩证分型的研究</w:t>
            </w:r>
          </w:p>
        </w:tc>
        <w:tc>
          <w:tcPr>
            <w:tcW w:w="2865" w:type="dxa"/>
            <w:noWrap w:val="0"/>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default" w:ascii="Times New Roman" w:hAnsi="Times New Roman" w:eastAsia="仿宋_GB2312" w:cs="Times New Roman"/>
                <w:color w:val="auto"/>
                <w:spacing w:val="-4"/>
                <w:sz w:val="24"/>
              </w:rPr>
              <w:t>房县中医院</w:t>
            </w:r>
          </w:p>
        </w:tc>
        <w:tc>
          <w:tcPr>
            <w:tcW w:w="2400" w:type="dxa"/>
            <w:noWrap w:val="0"/>
            <w:vAlign w:val="center"/>
          </w:tcPr>
          <w:p>
            <w:pPr>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2018年引导性项目</w:t>
            </w:r>
          </w:p>
        </w:tc>
        <w:tc>
          <w:tcPr>
            <w:tcW w:w="1390" w:type="dxa"/>
            <w:noWrap w:val="0"/>
            <w:vAlign w:val="center"/>
          </w:tcPr>
          <w:p>
            <w:pPr>
              <w:jc w:val="center"/>
              <w:rPr>
                <w:rFonts w:hint="default"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val="en-US" w:eastAsia="zh-CN"/>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4" w:type="dxa"/>
            <w:noWrap w:val="0"/>
            <w:vAlign w:val="center"/>
          </w:tcPr>
          <w:p>
            <w:pPr>
              <w:jc w:val="center"/>
              <w:rPr>
                <w:rFonts w:hint="eastAsia" w:ascii="Times New Roman" w:hAnsi="Times New Roman" w:cs="Times New Roman"/>
                <w:color w:val="auto"/>
                <w:kern w:val="2"/>
                <w:sz w:val="24"/>
                <w:szCs w:val="24"/>
                <w:vertAlign w:val="baseline"/>
                <w:lang w:val="en-US" w:eastAsia="zh-CN" w:bidi="ar-SA"/>
              </w:rPr>
            </w:pPr>
            <w:r>
              <w:rPr>
                <w:rFonts w:hint="eastAsia" w:ascii="Times New Roman" w:hAnsi="Times New Roman" w:cs="Times New Roman"/>
                <w:color w:val="auto"/>
                <w:sz w:val="24"/>
                <w:szCs w:val="24"/>
                <w:vertAlign w:val="baseline"/>
                <w:lang w:val="en-US" w:eastAsia="zh-CN"/>
              </w:rPr>
              <w:t>13</w:t>
            </w:r>
          </w:p>
        </w:tc>
        <w:tc>
          <w:tcPr>
            <w:tcW w:w="1365" w:type="dxa"/>
            <w:noWrap w:val="0"/>
            <w:vAlign w:val="center"/>
          </w:tcPr>
          <w:p>
            <w:pPr>
              <w:jc w:val="center"/>
              <w:rPr>
                <w:rFonts w:hint="default" w:ascii="Calibri" w:hAnsi="Calibri" w:eastAsia="宋体" w:cs="Arial"/>
                <w:kern w:val="2"/>
                <w:sz w:val="21"/>
                <w:szCs w:val="21"/>
                <w:vertAlign w:val="baseline"/>
                <w:lang w:val="en-US" w:eastAsia="zh-CN" w:bidi="ar-SA"/>
              </w:rPr>
            </w:pPr>
            <w:r>
              <w:rPr>
                <w:rFonts w:hint="default" w:ascii="Times New Roman" w:hAnsi="Times New Roman" w:cs="Times New Roman"/>
                <w:color w:val="auto"/>
                <w:spacing w:val="-20"/>
                <w:sz w:val="24"/>
                <w:szCs w:val="24"/>
              </w:rPr>
              <w:t>19Y124</w:t>
            </w:r>
          </w:p>
        </w:tc>
        <w:tc>
          <w:tcPr>
            <w:tcW w:w="3285" w:type="dxa"/>
            <w:noWrap w:val="0"/>
            <w:vAlign w:val="center"/>
          </w:tcPr>
          <w:p>
            <w:pPr>
              <w:spacing w:line="280" w:lineRule="exact"/>
              <w:rPr>
                <w:rFonts w:hint="eastAsia" w:ascii="仿宋" w:hAnsi="仿宋" w:eastAsia="仿宋" w:cs="仿宋"/>
                <w:color w:val="000000"/>
                <w:kern w:val="2"/>
                <w:sz w:val="24"/>
                <w:szCs w:val="24"/>
                <w:lang w:val="en-US" w:eastAsia="zh-CN" w:bidi="ar-SA"/>
              </w:rPr>
            </w:pPr>
            <w:r>
              <w:rPr>
                <w:rFonts w:hint="default" w:ascii="Times New Roman" w:hAnsi="Times New Roman" w:eastAsia="仿宋" w:cs="Times New Roman"/>
                <w:color w:val="auto"/>
                <w:sz w:val="24"/>
              </w:rPr>
              <w:t>房县山区出血性脑卒中患者的防治研究</w:t>
            </w:r>
          </w:p>
        </w:tc>
        <w:tc>
          <w:tcPr>
            <w:tcW w:w="2865" w:type="dxa"/>
            <w:noWrap w:val="0"/>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default" w:ascii="Times New Roman" w:hAnsi="Times New Roman" w:eastAsia="仿宋_GB2312" w:cs="Times New Roman"/>
                <w:color w:val="auto"/>
                <w:spacing w:val="-4"/>
                <w:sz w:val="24"/>
              </w:rPr>
              <w:t>房县人民医院</w:t>
            </w:r>
          </w:p>
        </w:tc>
        <w:tc>
          <w:tcPr>
            <w:tcW w:w="2400" w:type="dxa"/>
            <w:noWrap w:val="0"/>
            <w:vAlign w:val="center"/>
          </w:tcPr>
          <w:p>
            <w:pPr>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2019年引导性项目</w:t>
            </w:r>
          </w:p>
        </w:tc>
        <w:tc>
          <w:tcPr>
            <w:tcW w:w="1390" w:type="dxa"/>
            <w:noWrap w:val="0"/>
            <w:vAlign w:val="center"/>
          </w:tcPr>
          <w:p>
            <w:pPr>
              <w:jc w:val="center"/>
              <w:rPr>
                <w:rFonts w:hint="default"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val="en-US" w:eastAsia="zh-CN"/>
              </w:rPr>
              <w:t>不通过</w:t>
            </w:r>
          </w:p>
        </w:tc>
      </w:tr>
    </w:tbl>
    <w:p>
      <w:pPr>
        <w:rPr>
          <w:rFonts w:ascii="仿宋" w:hAnsi="仿宋" w:eastAsia="仿宋" w:cs="仿宋"/>
          <w:sz w:val="32"/>
          <w:szCs w:val="32"/>
        </w:rPr>
      </w:pPr>
    </w:p>
    <w:sectPr>
      <w:headerReference r:id="rId3" w:type="default"/>
      <w:footerReference r:id="rId4" w:type="default"/>
      <w:pgSz w:w="16838" w:h="11906" w:orient="landscape"/>
      <w:pgMar w:top="1417" w:right="1814"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altName w:val="仿宋_GB2312"/>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永中仿宋"/>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永中仿宋"/>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永中仿宋">
    <w:panose1 w:val="02010600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禹卫书法行书简体">
    <w:altName w:val="CXingHK"/>
    <w:panose1 w:val="00000000000000000000"/>
    <w:charset w:val="00"/>
    <w:family w:val="auto"/>
    <w:pitch w:val="default"/>
    <w:sig w:usb0="00000000" w:usb1="00000000" w:usb2="00000000" w:usb3="00000000" w:csb0="00000000" w:csb1="00000000"/>
  </w:font>
  <w:font w:name="CXingHK">
    <w:panose1 w:val="00000600000000000000"/>
    <w:charset w:val="88"/>
    <w:family w:val="auto"/>
    <w:pitch w:val="default"/>
    <w:sig w:usb0="A00002FF" w:usb1="3ACFFD7A"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qOpyGQIAACEEAAAOAAAAZHJz&#10;L2Uyb0RvYy54bWytU8uO0zAU3SPxD5b3NGkRo6pqOiozKkKqmJEKYu06ThPJL9luk/IB8Aes2LDn&#10;u/odHDtJBwErxMa+9n2fe+7ytlOSnITzjdEFnU5ySoTmpmz0oaAf3m9ezCnxgemSSaNFQc/C09vV&#10;82fL1i7EzNRGlsIRBNF+0dqC1iHYRZZ5XgvF/MRYoaGsjFMs4OkOWelYi+hKZrM8v8la40rrDBfe&#10;4/e+V9JVil9VgoeHqvIiEFlQ1BbS6dK5j2e2WrLFwTFbN3wog/1DFYo1Gkmvoe5ZYOTomj9CqYY7&#10;400VJtyozFRVw0XqAd1M89+62dXMitQLwPH2CpP/f2H5u9OjI02J2VGimcKILl+/XL79uHz/TKYR&#10;ntb6Bax2Fnahe226aDr8e3zGrrvKqXijHwI9gD5fwRVdIDw6zWfzeQ4Vh258IE725G6dD2+EUSQK&#10;BXWYXgKVnbY+9KajScymzaaREv9sITVpC3rz8lWeHK4aBJc6GojEhSFMbKkvPUqh23dDP3tTntGm&#10;Mz1PvOWbBqVsmQ+PzIEYKB9kDw84KmmQ0gwSJbVxn/72H+0xL2gpaUG0gmpsAiXyrcYcIydHwY3C&#10;fhT0Ud0ZMBezQS1JhIMLchQrZ9RHbMA65oCKaY5MBQ2jeBd6smODuFivk9HRuuZQ9w5goWVhq3eW&#10;xzQRKm/XxwBoE+IRoB4VTCo+wMM0s2FnItF/fSerp81e/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CzSVju0AAAAAUBAAAPAAAAAAAAAAEAIAAAADgAAABkcnMvZG93bnJldi54bWxQSwECFAAUAAAA&#10;CACHTuJAK6jqchkCAAAhBAAADgAAAAAAAAABACAAAAA1AQAAZHJzL2Uyb0RvYy54bWxQSwUGAAAA&#10;AAYABgBZAQAAwA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BC0D24"/>
    <w:rsid w:val="001019BD"/>
    <w:rsid w:val="001D1999"/>
    <w:rsid w:val="002431A4"/>
    <w:rsid w:val="003342CC"/>
    <w:rsid w:val="00430311"/>
    <w:rsid w:val="007606A7"/>
    <w:rsid w:val="00AC627F"/>
    <w:rsid w:val="00AD4980"/>
    <w:rsid w:val="00AE7EE3"/>
    <w:rsid w:val="00B545F9"/>
    <w:rsid w:val="00C56400"/>
    <w:rsid w:val="00CD7484"/>
    <w:rsid w:val="00DD0A0D"/>
    <w:rsid w:val="00E85391"/>
    <w:rsid w:val="00EF6B25"/>
    <w:rsid w:val="00FE2BD9"/>
    <w:rsid w:val="024860E0"/>
    <w:rsid w:val="027303AE"/>
    <w:rsid w:val="0280195E"/>
    <w:rsid w:val="03230C9D"/>
    <w:rsid w:val="0384694E"/>
    <w:rsid w:val="048E6735"/>
    <w:rsid w:val="04BC77E9"/>
    <w:rsid w:val="05573C21"/>
    <w:rsid w:val="05B31036"/>
    <w:rsid w:val="074D13CF"/>
    <w:rsid w:val="0A786AC3"/>
    <w:rsid w:val="0B074B01"/>
    <w:rsid w:val="0BD347E9"/>
    <w:rsid w:val="0C0839C6"/>
    <w:rsid w:val="0CE015CF"/>
    <w:rsid w:val="0D180047"/>
    <w:rsid w:val="0D9C5E91"/>
    <w:rsid w:val="0E3A6A05"/>
    <w:rsid w:val="0EFF47DC"/>
    <w:rsid w:val="0F253BD3"/>
    <w:rsid w:val="0F8D156E"/>
    <w:rsid w:val="10302D7A"/>
    <w:rsid w:val="12F55B35"/>
    <w:rsid w:val="1409722C"/>
    <w:rsid w:val="149E3035"/>
    <w:rsid w:val="153B7450"/>
    <w:rsid w:val="158709E8"/>
    <w:rsid w:val="173A6296"/>
    <w:rsid w:val="18363E26"/>
    <w:rsid w:val="188F1F4D"/>
    <w:rsid w:val="18C71E16"/>
    <w:rsid w:val="193A0371"/>
    <w:rsid w:val="1D4D3480"/>
    <w:rsid w:val="1F907E2F"/>
    <w:rsid w:val="1FCC3CED"/>
    <w:rsid w:val="20F4384A"/>
    <w:rsid w:val="223C2A8E"/>
    <w:rsid w:val="247F7F29"/>
    <w:rsid w:val="24C564FE"/>
    <w:rsid w:val="24F63446"/>
    <w:rsid w:val="26575DE2"/>
    <w:rsid w:val="26C13DEA"/>
    <w:rsid w:val="27A87CA4"/>
    <w:rsid w:val="2833235B"/>
    <w:rsid w:val="294745CF"/>
    <w:rsid w:val="294D7790"/>
    <w:rsid w:val="29936CD6"/>
    <w:rsid w:val="2C052F8C"/>
    <w:rsid w:val="2CDC2CD3"/>
    <w:rsid w:val="2D784BAC"/>
    <w:rsid w:val="2DEF48F0"/>
    <w:rsid w:val="2EC61CE9"/>
    <w:rsid w:val="307E7333"/>
    <w:rsid w:val="31EE2AB6"/>
    <w:rsid w:val="32473A9E"/>
    <w:rsid w:val="324C1112"/>
    <w:rsid w:val="33A66B88"/>
    <w:rsid w:val="34723A1E"/>
    <w:rsid w:val="34B901AF"/>
    <w:rsid w:val="35FB4309"/>
    <w:rsid w:val="367C2C9F"/>
    <w:rsid w:val="36CB17AD"/>
    <w:rsid w:val="376C6DAB"/>
    <w:rsid w:val="37DA368E"/>
    <w:rsid w:val="381B55A7"/>
    <w:rsid w:val="38332A8E"/>
    <w:rsid w:val="3890322D"/>
    <w:rsid w:val="38917EFC"/>
    <w:rsid w:val="395E434C"/>
    <w:rsid w:val="3AFE7AB7"/>
    <w:rsid w:val="3CAD6110"/>
    <w:rsid w:val="3D347DB5"/>
    <w:rsid w:val="3DFE4F36"/>
    <w:rsid w:val="3E7475EB"/>
    <w:rsid w:val="3E754CF6"/>
    <w:rsid w:val="3E993F9A"/>
    <w:rsid w:val="40047F9B"/>
    <w:rsid w:val="40B26A49"/>
    <w:rsid w:val="432C472D"/>
    <w:rsid w:val="43441637"/>
    <w:rsid w:val="43970BDA"/>
    <w:rsid w:val="471277BE"/>
    <w:rsid w:val="47650ADD"/>
    <w:rsid w:val="478D4589"/>
    <w:rsid w:val="49036A87"/>
    <w:rsid w:val="4C4F4AB0"/>
    <w:rsid w:val="4F4C2046"/>
    <w:rsid w:val="533A6F44"/>
    <w:rsid w:val="541F0C0A"/>
    <w:rsid w:val="543C3AE2"/>
    <w:rsid w:val="54BC0D24"/>
    <w:rsid w:val="55A2018D"/>
    <w:rsid w:val="576A6181"/>
    <w:rsid w:val="598B6038"/>
    <w:rsid w:val="5B975066"/>
    <w:rsid w:val="5C2C3EE5"/>
    <w:rsid w:val="5C411B7E"/>
    <w:rsid w:val="5D3C5852"/>
    <w:rsid w:val="5D65610E"/>
    <w:rsid w:val="5FAF91DD"/>
    <w:rsid w:val="61235DA3"/>
    <w:rsid w:val="64706F3A"/>
    <w:rsid w:val="65917F0F"/>
    <w:rsid w:val="663B2A5F"/>
    <w:rsid w:val="66AE3C0A"/>
    <w:rsid w:val="6A8C2EBB"/>
    <w:rsid w:val="6ABA58E3"/>
    <w:rsid w:val="6D9A724E"/>
    <w:rsid w:val="70560B93"/>
    <w:rsid w:val="70D46CA8"/>
    <w:rsid w:val="7148063A"/>
    <w:rsid w:val="730A090D"/>
    <w:rsid w:val="730C5BEB"/>
    <w:rsid w:val="74D90CDE"/>
    <w:rsid w:val="751640AF"/>
    <w:rsid w:val="75FC4549"/>
    <w:rsid w:val="763D0387"/>
    <w:rsid w:val="76AB10D7"/>
    <w:rsid w:val="77E642D9"/>
    <w:rsid w:val="78223B5B"/>
    <w:rsid w:val="792226FB"/>
    <w:rsid w:val="7A6A17BC"/>
    <w:rsid w:val="7ACB6F1C"/>
    <w:rsid w:val="7DA470A7"/>
    <w:rsid w:val="7F526775"/>
    <w:rsid w:val="7F5F1B3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rPr>
  </w:style>
  <w:style w:type="paragraph" w:styleId="3">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Autospacing="1" w:afterAutospacing="1"/>
      <w:jc w:val="left"/>
    </w:pPr>
    <w:rPr>
      <w:kern w:val="0"/>
      <w:sz w:val="24"/>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Footer Char"/>
    <w:basedOn w:val="7"/>
    <w:link w:val="2"/>
    <w:semiHidden/>
    <w:qFormat/>
    <w:locked/>
    <w:uiPriority w:val="99"/>
    <w:rPr>
      <w:rFonts w:ascii="Calibri" w:hAnsi="Calibri" w:cs="Times New Roman"/>
      <w:sz w:val="18"/>
      <w:szCs w:val="18"/>
    </w:rPr>
  </w:style>
  <w:style w:type="character" w:customStyle="1" w:styleId="9">
    <w:name w:val="Header Char"/>
    <w:basedOn w:val="7"/>
    <w:link w:val="3"/>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11</Pages>
  <Words>1345</Words>
  <Characters>7671</Characters>
  <Lines>0</Lines>
  <Paragraphs>0</Paragraphs>
  <TotalTime>26</TotalTime>
  <ScaleCrop>false</ScaleCrop>
  <LinksUpToDate>false</LinksUpToDate>
  <CharactersWithSpaces>0</CharactersWithSpaces>
  <Application>WPS Office_11.1.0.8392_F1E327BC-269C-435d-A152-05C5408002CA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2021-04-14T08:44:00Z</dcterms:created>
  <dc:creator>傻爷们</dc:creator>
  <cp:lastModifiedBy>小胖戴夫</cp:lastModifiedBy>
  <cp:lastPrinted>2021-10-19T14:36:00Z</cp:lastPrinted>
  <dcterms:modified xsi:type="dcterms:W3CDTF">2021-10-19T16:29:00Z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2052-11.1.0.8392</vt:lpwstr>
  </property>
  <property fmtid="{D5CDD505-2E9C-101B-9397-08002B2CF9AE}" pid="3" name="ICV">
    <vt:lpwstr>D951832BECA8438EAC9F8B1A64433D72</vt:lpwstr>
  </property>
</Properties>
</file>